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מעטפת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מערכתית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מאתגר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המסייעות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ולהתמודד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הנוכחי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ויכולות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שיסייעו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פועלים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במעטפת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מערכתיים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אסטרטגיים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שבעינינו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מייצרים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להצלחת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וליצירת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ופורץ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איך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מייצרים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תנאים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טובים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יותר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ללמידה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i w:val="1"/>
          <w:iCs w:val="1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tl w:val="1"/>
        </w:rPr>
        <w:t xml:space="preserve">״</w:t>
      </w:r>
      <w:r w:rsidDel="00000000" w:rsidR="00000000" w:rsidRPr="00000000">
        <w:rPr>
          <w:rtl w:val="1"/>
        </w:rPr>
        <w:t xml:space="preserve">הדיסציפלינה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דיאלוג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יכולתם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ההנחות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ולפתוח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משותפת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אמיתית</w:t>
      </w:r>
      <w:r w:rsidDel="00000000" w:rsidR="00000000" w:rsidRPr="00000000">
        <w:rPr>
          <w:rtl w:val="1"/>
        </w:rPr>
        <w:t xml:space="preserve">...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שהקבוצה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הבסיסית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בארגונים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מודרניים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המגע</w:t>
      </w:r>
      <w:r w:rsidDel="00000000" w:rsidR="00000000" w:rsidRPr="00000000">
        <w:rPr>
          <w:rtl w:val="1"/>
        </w:rPr>
        <w:t xml:space="preserve">";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ילמד</w:t>
      </w:r>
      <w:r w:rsidDel="00000000" w:rsidR="00000000" w:rsidRPr="00000000">
        <w:rPr>
          <w:rtl w:val="1"/>
        </w:rPr>
        <w:t xml:space="preserve">.״ </w:t>
      </w:r>
      <w:r w:rsidDel="00000000" w:rsidR="00000000" w:rsidRPr="00000000">
        <w:rPr>
          <w:i w:val="1"/>
          <w:iCs w:val="1"/>
          <w:rtl w:val="1"/>
        </w:rPr>
        <w:t xml:space="preserve">הארגון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הלומד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פיטר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סנג</w:t>
      </w:r>
      <w:r w:rsidDel="00000000" w:rsidR="00000000" w:rsidRPr="00000000">
        <w:rPr>
          <w:i w:val="1"/>
          <w:iCs w:val="1"/>
          <w:rtl w:val="1"/>
        </w:rPr>
        <w:t xml:space="preserve">'</w:t>
      </w:r>
      <w:r w:rsidDel="00000000" w:rsidR="00000000" w:rsidRPr="00000000">
        <w:rPr>
          <w:i w:val="1"/>
          <w:iCs w:val="1"/>
          <w:rtl w:val="1"/>
        </w:rPr>
        <w:t xml:space="preserve">י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בעשורים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לארגונים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הנדרשים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ולהסתגל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דינאמית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ומורכבת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שיטת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הלמידה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היא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תהליך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רציף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ומתמשך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מפגשי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פיתוח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ידע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ממגוון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דיסציפלינות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שיח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מאורגן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בסוגיה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מתנהלת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ובנוסף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מנהל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הכיוון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בעיקר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היתקעות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בנקודה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מקדמת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בשיטה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מיישמים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b w:val="1"/>
          <w:bCs w:val="1"/>
          <w:rtl w:val="1"/>
        </w:rPr>
        <w:t xml:space="preserve">רק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כאשר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שני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כוכבים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נפגשים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נוצר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כוכב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שלישי</w:t>
      </w:r>
      <w:r w:rsidDel="00000000" w:rsidR="00000000" w:rsidRPr="00000000">
        <w:rPr>
          <w:b w:val="1"/>
          <w:bCs w:val="1"/>
          <w:rtl w:val="1"/>
        </w:rPr>
        <w:t xml:space="preserve">, </w:t>
      </w:r>
      <w:r w:rsidDel="00000000" w:rsidR="00000000" w:rsidRPr="00000000">
        <w:rPr>
          <w:b w:val="1"/>
          <w:bCs w:val="1"/>
          <w:rtl w:val="1"/>
        </w:rPr>
        <w:t xml:space="preserve">במקרה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שלנו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ידע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חדש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אשר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לא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היה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מצוי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קודם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לכן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בראש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או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במסמך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מהשותפים</w:t>
      </w:r>
      <w:r w:rsidDel="00000000" w:rsidR="00000000" w:rsidRPr="00000000">
        <w:rPr>
          <w:b w:val="1"/>
          <w:bCs w:val="1"/>
          <w:rtl w:val="1"/>
        </w:rPr>
        <w:t xml:space="preserve">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איך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בונים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קבוצת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למידה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אפקטיבית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בחירתם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בקפידה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פונקציות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מרכזיות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במינונים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b w:val="1"/>
          <w:bCs w:val="1"/>
          <w:rtl w:val="1"/>
        </w:rPr>
        <w:t xml:space="preserve">הקשר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מקצועי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הנלמדת</w:t>
      </w:r>
      <w:r w:rsidDel="00000000" w:rsidR="00000000" w:rsidRPr="00000000">
        <w:rPr>
          <w:rtl w:val="1"/>
        </w:rPr>
        <w:t xml:space="preserve">); </w:t>
      </w:r>
      <w:r w:rsidDel="00000000" w:rsidR="00000000" w:rsidRPr="00000000">
        <w:rPr>
          <w:b w:val="1"/>
          <w:bCs w:val="1"/>
          <w:rtl w:val="1"/>
        </w:rPr>
        <w:t xml:space="preserve">מחויבות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לאסטרטגיה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מבקשים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לפתח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; </w:t>
      </w:r>
      <w:r w:rsidDel="00000000" w:rsidR="00000000" w:rsidRPr="00000000">
        <w:rPr>
          <w:b w:val="1"/>
          <w:bCs w:val="1"/>
          <w:rtl w:val="1"/>
        </w:rPr>
        <w:t xml:space="preserve">ומסוגלות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לסוג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הלמידה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והדיון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בקבוצה</w:t>
      </w:r>
      <w:r w:rsidDel="00000000" w:rsidR="00000000" w:rsidRPr="00000000">
        <w:rPr>
          <w:b w:val="1"/>
          <w:bCs w:val="1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מצטרפות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האפיון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הבסיסי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שבכוחו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מציאותיות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וישימות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בחשבון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נקודות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מגוון</w:t>
      </w:r>
      <w:r w:rsidDel="00000000" w:rsidR="00000000" w:rsidRPr="00000000">
        <w:rPr>
          <w:b w:val="1"/>
          <w:bCs w:val="1"/>
          <w:rtl w:val="1"/>
        </w:rPr>
        <w:t xml:space="preserve">, </w:t>
      </w:r>
      <w:r w:rsidDel="00000000" w:rsidR="00000000" w:rsidRPr="00000000">
        <w:rPr>
          <w:b w:val="1"/>
          <w:bCs w:val="1"/>
          <w:rtl w:val="1"/>
        </w:rPr>
        <w:t xml:space="preserve">אחרות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ושותפות</w:t>
      </w:r>
      <w:r w:rsidDel="00000000" w:rsidR="00000000" w:rsidRPr="00000000">
        <w:rPr>
          <w:b w:val="1"/>
          <w:bCs w:val="1"/>
          <w:rtl w:val="1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הניגודיות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המשלימה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המייצרת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מגוונים</w:t>
      </w:r>
      <w:r w:rsidDel="00000000" w:rsidR="00000000" w:rsidRPr="00000000">
        <w:rPr>
          <w:b w:val="1"/>
          <w:bCs w:val="1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המרחב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מביאים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ומעוררים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מנגד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שותפות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המגולמת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בהנחות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יסוד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שבהכרח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וחותרת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אישיות</w:t>
      </w:r>
      <w:r w:rsidDel="00000000" w:rsidR="00000000" w:rsidRPr="00000000">
        <w:rPr>
          <w:b w:val="1"/>
          <w:bCs w:val="1"/>
          <w:rtl w:val="1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המשתתף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בלמידה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המקיימות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נטייה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המבקשת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המשותף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הרווחת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משתתף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שמצויות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כולנו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עלול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לפגוע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כתוצאה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משתלטנות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ולהתפתח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בהקשר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בייחוד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שרצופה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ובהתקדמות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מהוססת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הנדרש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מספר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המשתתפים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אינטימיות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אידאלי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12 </w:t>
      </w:r>
      <w:r w:rsidDel="00000000" w:rsidR="00000000" w:rsidRPr="00000000">
        <w:rPr>
          <w:rtl w:val="1"/>
        </w:rPr>
        <w:t xml:space="preserve">משתתפים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פוזיציה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הפוזיציות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שיתפתח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בהקשר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שהפונקציות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במערכת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ומסייעות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להבהיר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המשמעויות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הרחבה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דרג</w:t>
      </w:r>
      <w:r w:rsidDel="00000000" w:rsidR="00000000" w:rsidRPr="00000000">
        <w:rPr>
          <w:b w:val="1"/>
          <w:bCs w:val="1"/>
          <w:rtl w:val="1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מתייחסים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לעומק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אתגרי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מקבוצת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לגורמים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להתפתחות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לעיתים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מתרחש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האבולוציוני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יעזבו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בפרט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להנחות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היסוד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נוכחותם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הכרחית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ויבקשו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ישארו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מטפורי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האבולוציה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לעודד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מתרחש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עקרונות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לקיום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דיונים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מערכתיים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"</w:t>
      </w:r>
      <w:r w:rsidDel="00000000" w:rsidR="00000000" w:rsidRPr="00000000">
        <w:rPr>
          <w:b w:val="1"/>
          <w:bCs w:val="1"/>
          <w:rtl w:val="1"/>
        </w:rPr>
        <w:t xml:space="preserve">פופקורן</w:t>
      </w:r>
      <w:r w:rsidDel="00000000" w:rsidR="00000000" w:rsidRPr="00000000">
        <w:rPr>
          <w:b w:val="1"/>
          <w:bCs w:val="1"/>
          <w:rtl w:val="1"/>
        </w:rPr>
        <w:t xml:space="preserve">" </w:t>
      </w:r>
      <w:r w:rsidDel="00000000" w:rsidR="00000000" w:rsidRPr="00000000">
        <w:rPr>
          <w:b w:val="1"/>
          <w:bCs w:val="1"/>
          <w:rtl w:val="1"/>
        </w:rPr>
        <w:t xml:space="preserve">ולא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סבב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הרעיונות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האקראי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קפיצת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הפופקורן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מתפקידי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הדוברים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גישת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הפופקורן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מתאפיינת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b w:val="1"/>
          <w:bCs w:val="1"/>
          <w:rtl w:val="1"/>
        </w:rPr>
        <w:t xml:space="preserve">השאלה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היא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לא</w:t>
      </w:r>
      <w:r w:rsidDel="00000000" w:rsidR="00000000" w:rsidRPr="00000000">
        <w:rPr>
          <w:b w:val="1"/>
          <w:bCs w:val="1"/>
          <w:rtl w:val="1"/>
        </w:rPr>
        <w:t xml:space="preserve"> "</w:t>
      </w:r>
      <w:r w:rsidDel="00000000" w:rsidR="00000000" w:rsidRPr="00000000">
        <w:rPr>
          <w:b w:val="1"/>
          <w:bCs w:val="1"/>
          <w:rtl w:val="1"/>
        </w:rPr>
        <w:t xml:space="preserve">מה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נשלחת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להגיד</w:t>
      </w:r>
      <w:r w:rsidDel="00000000" w:rsidR="00000000" w:rsidRPr="00000000">
        <w:rPr>
          <w:b w:val="1"/>
          <w:bCs w:val="1"/>
          <w:rtl w:val="1"/>
        </w:rPr>
        <w:t xml:space="preserve">" </w:t>
      </w:r>
      <w:r w:rsidDel="00000000" w:rsidR="00000000" w:rsidRPr="00000000">
        <w:rPr>
          <w:b w:val="1"/>
          <w:bCs w:val="1"/>
          <w:rtl w:val="1"/>
        </w:rPr>
        <w:t xml:space="preserve">אלא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התחדש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בדיון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שתכליתו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שבלהט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התפספסו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מהיושבים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שותפים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ולא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בעלי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תפקידים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תתבסס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בניגוד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המחולק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לתחומי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מומחיות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פורמלי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מומחיותם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שנדונה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מסגור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פתוח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הדיון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בטעינה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המשתתפים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בשקף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שניים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מונולוג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הבירור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דווקא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המסגור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ופורייה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תובנות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עקב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בצד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אגודל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ההיבט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השיטתיות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באירועים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נפרדים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פיתוח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משותף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רעיונות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ולא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יצירתיות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בודדים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טיעונים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ועמוקים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55" w:lineRule="auto"/>
        <w:rPr>
          <w:b w:val="1"/>
          <w:bCs w:val="1"/>
        </w:rPr>
      </w:pP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ההיבטים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כתהליך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למידה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פתוח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ושיטתי</w:t>
      </w:r>
      <w:r w:rsidDel="00000000" w:rsidR="00000000" w:rsidRPr="00000000">
        <w:rPr>
          <w:b w:val="1"/>
          <w:bCs w:val="1"/>
          <w:rtl w:val="1"/>
        </w:rPr>
        <w:t xml:space="preserve">.</w:t>
      </w:r>
    </w:p>
    <w:p w:rsidR="00000000" w:rsidDel="00000000" w:rsidP="00000000" w:rsidRDefault="00000000" w:rsidRPr="00000000" w14:paraId="0000001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כלים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לקידום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הלמידה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בקבוצה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קיימים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בקבוצה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המיקרו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ניהול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והן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התוכן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סוגיות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מערכתיות</w:t>
      </w:r>
      <w:r w:rsidDel="00000000" w:rsidR="00000000" w:rsidRPr="00000000">
        <w:rPr>
          <w:rtl w:val="1"/>
        </w:rPr>
        <w:t xml:space="preserve">). </w:t>
      </w:r>
      <w:r w:rsidDel="00000000" w:rsidR="00000000" w:rsidRPr="00000000">
        <w:rPr>
          <w:rtl w:val="1"/>
        </w:rPr>
        <w:t xml:space="preserve">הכלים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שלהלן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רלוונטיים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למבוי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סתום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מהבוץ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כתיבה</w:t>
      </w:r>
      <w:r w:rsidDel="00000000" w:rsidR="00000000" w:rsidRPr="00000000">
        <w:rPr>
          <w:b w:val="1"/>
          <w:bCs w:val="1"/>
          <w:rtl w:val="1"/>
        </w:rPr>
        <w:t xml:space="preserve">/</w:t>
      </w:r>
      <w:r w:rsidDel="00000000" w:rsidR="00000000" w:rsidRPr="00000000">
        <w:rPr>
          <w:b w:val="1"/>
          <w:bCs w:val="1"/>
          <w:rtl w:val="1"/>
        </w:rPr>
        <w:t xml:space="preserve">טקסטואליזציה</w:t>
      </w:r>
      <w:r w:rsidDel="00000000" w:rsidR="00000000" w:rsidRPr="00000000">
        <w:rPr>
          <w:b w:val="1"/>
          <w:bCs w:val="1"/>
          <w:rtl w:val="1"/>
        </w:rPr>
        <w:t xml:space="preserve"> –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והתכווננות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ייחודית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הנוצר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התמלול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לתפוס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להתייחסות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התמלול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שנאמרים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המתמלל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גרידא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שנאמרים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עובדה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שתתבטא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המתמלל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להבהרת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מהאמירות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"</w:t>
      </w:r>
      <w:r w:rsidDel="00000000" w:rsidR="00000000" w:rsidRPr="00000000">
        <w:rPr>
          <w:b w:val="1"/>
          <w:bCs w:val="1"/>
          <w:rtl w:val="1"/>
        </w:rPr>
        <w:t xml:space="preserve">כן</w:t>
      </w:r>
      <w:r w:rsidDel="00000000" w:rsidR="00000000" w:rsidRPr="00000000">
        <w:rPr>
          <w:b w:val="1"/>
          <w:bCs w:val="1"/>
          <w:rtl w:val="1"/>
        </w:rPr>
        <w:t xml:space="preserve">, </w:t>
      </w:r>
      <w:r w:rsidDel="00000000" w:rsidR="00000000" w:rsidRPr="00000000">
        <w:rPr>
          <w:b w:val="1"/>
          <w:bCs w:val="1"/>
          <w:rtl w:val="1"/>
        </w:rPr>
        <w:t xml:space="preserve">ו</w:t>
      </w:r>
      <w:r w:rsidDel="00000000" w:rsidR="00000000" w:rsidRPr="00000000">
        <w:rPr>
          <w:b w:val="1"/>
          <w:bCs w:val="1"/>
          <w:rtl w:val="1"/>
        </w:rPr>
        <w:t xml:space="preserve">..." –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לבחון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מתבטאת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המשתתפים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אימצנו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הפרופ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אורי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בתיאטרון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..."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i w:val="1"/>
          <w:iCs w:val="1"/>
          <w:color w:val="0000ee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הענן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עמימות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תפיסתית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מתיאטרון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אפקטיביות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לניהול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הענן</w:t>
      </w:r>
      <w:r w:rsidDel="00000000" w:rsidR="00000000" w:rsidRPr="00000000">
        <w:rPr>
          <w:rtl w:val="1"/>
        </w:rPr>
        <w:t xml:space="preserve">... </w:t>
      </w:r>
      <w:r w:rsidDel="00000000" w:rsidR="00000000" w:rsidRPr="00000000">
        <w:rPr>
          <w:rtl w:val="1"/>
        </w:rPr>
        <w:t xml:space="preserve">מדובר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בתגובה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..." </w:t>
      </w:r>
      <w:r w:rsidDel="00000000" w:rsidR="00000000" w:rsidRPr="00000000">
        <w:rPr>
          <w:rtl w:val="1"/>
        </w:rPr>
        <w:t xml:space="preserve">להצעות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שחקנים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ההצעה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ומפתחים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[...] </w:t>
      </w:r>
      <w:r w:rsidDel="00000000" w:rsidR="00000000" w:rsidRPr="00000000">
        <w:rPr>
          <w:rtl w:val="1"/>
        </w:rPr>
        <w:t xml:space="preserve">התגובה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..." </w:t>
      </w:r>
      <w:r w:rsidDel="00000000" w:rsidR="00000000" w:rsidRPr="00000000">
        <w:rPr>
          <w:rtl w:val="1"/>
        </w:rPr>
        <w:t xml:space="preserve">מאפשרת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לעקוף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ומשחררת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היצירתיות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שחבויה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מחפשים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בענן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קפיצה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נודע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פרופ</w:t>
      </w:r>
      <w:r w:rsidDel="00000000" w:rsidR="00000000" w:rsidRPr="00000000">
        <w:rPr>
          <w:i w:val="1"/>
          <w:iCs w:val="1"/>
          <w:rtl w:val="1"/>
        </w:rPr>
        <w:t xml:space="preserve">' </w:t>
      </w:r>
      <w:r w:rsidDel="00000000" w:rsidR="00000000" w:rsidRPr="00000000">
        <w:rPr>
          <w:i w:val="1"/>
          <w:iCs w:val="1"/>
          <w:rtl w:val="1"/>
        </w:rPr>
        <w:t xml:space="preserve">אורי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אלון</w:t>
      </w:r>
      <w:r w:rsidDel="00000000" w:rsidR="00000000" w:rsidRPr="00000000">
        <w:rPr>
          <w:i w:val="1"/>
          <w:iCs w:val="1"/>
          <w:rtl w:val="1"/>
        </w:rPr>
        <w:t xml:space="preserve">, </w:t>
      </w:r>
      <w:hyperlink r:id="rId6">
        <w:r w:rsidDel="00000000" w:rsidR="00000000" w:rsidRPr="00000000">
          <w:rPr>
            <w:i w:val="1"/>
            <w:iCs w:val="1"/>
            <w:color w:val="0000ee"/>
            <w:u w:val="single"/>
            <w:rtl w:val="0"/>
          </w:rPr>
          <w:t xml:space="preserve">TED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ארגון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מערכת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הלמידה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–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תפקיד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מלווה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הלמידה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55" w:lineRule="auto"/>
        <w:rPr/>
      </w:pP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המרכזיים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מערכתית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אסטרטגית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ארגון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מערכת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הלמידה</w:t>
      </w:r>
      <w:r w:rsidDel="00000000" w:rsidR="00000000" w:rsidRPr="00000000">
        <w:rPr>
          <w:b w:val="1"/>
          <w:bCs w:val="1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המפגשים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וביניהם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מתמשכת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ארגון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מתייחס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לתחילת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לשלבי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ההתנעה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ולשלבי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ניהול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תהליך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הלמידה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האופי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הכאוטי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שתסייע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ולהתפתח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באפיקים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רלוונטיים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ולתרום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לצרכי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הלומדת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החזקת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מתקיימת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היבטים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נבדלים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ניהול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התהליך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ברמת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המאקרו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מראשיתו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התכנון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למפגש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ועצירות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יזומות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rtl w:val="0"/>
        </w:rPr>
        <w:t xml:space="preserve"> </w:t>
      </w:r>
      <w:r w:rsidDel="00000000" w:rsidR="00000000" w:rsidRPr="00000000">
        <w:rPr>
          <w:b w:val="1"/>
          <w:bCs w:val="1"/>
          <w:rtl w:val="1"/>
        </w:rPr>
        <w:t xml:space="preserve">פסיליטציה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הדיון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עצמו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ניהול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הנוכחים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בשני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ההיבטים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מארגני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עוגנים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שמספקים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אנרגיה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העוגן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האסטרטגי</w:t>
      </w:r>
      <w:r w:rsidDel="00000000" w:rsidR="00000000" w:rsidRPr="00000000">
        <w:rPr>
          <w:b w:val="1"/>
          <w:bCs w:val="1"/>
          <w:rtl w:val="1"/>
        </w:rPr>
        <w:t xml:space="preserve"> ('</w:t>
      </w:r>
      <w:r w:rsidDel="00000000" w:rsidR="00000000" w:rsidRPr="00000000">
        <w:rPr>
          <w:b w:val="1"/>
          <w:bCs w:val="1"/>
          <w:rtl w:val="1"/>
        </w:rPr>
        <w:t xml:space="preserve">לשם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מה</w:t>
      </w:r>
      <w:r w:rsidDel="00000000" w:rsidR="00000000" w:rsidRPr="00000000">
        <w:rPr>
          <w:b w:val="1"/>
          <w:bCs w:val="1"/>
          <w:rtl w:val="1"/>
        </w:rPr>
        <w:t xml:space="preserve">')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לעיתים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מהלכים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יזומים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ולעתים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b w:val="1"/>
          <w:bCs w:val="1"/>
          <w:rtl w:val="1"/>
        </w:rPr>
        <w:t xml:space="preserve">הבנת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מצב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הלמידה</w:t>
      </w:r>
      <w:r w:rsidDel="00000000" w:rsidR="00000000" w:rsidRPr="00000000">
        <w:rPr>
          <w:b w:val="1"/>
          <w:bCs w:val="1"/>
          <w:rtl w:val="1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מבחינת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החיוניות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מההתקדמות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תקיעויות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rtl w:val="0"/>
        </w:rPr>
        <w:t xml:space="preserve"> </w:t>
      </w:r>
      <w:r w:rsidDel="00000000" w:rsidR="00000000" w:rsidRPr="00000000">
        <w:rPr>
          <w:b w:val="1"/>
          <w:bCs w:val="1"/>
          <w:rtl w:val="1"/>
        </w:rPr>
        <w:t xml:space="preserve">מה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קורה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במציאות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השינויים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להנעת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לתיקוף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המצטברות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מניהול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המצטברות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b w:val="1"/>
          <w:bCs w:val="1"/>
          <w:rtl w:val="1"/>
        </w:rPr>
        <w:t xml:space="preserve">מסגור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פורה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הדיון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1"/>
        </w:rPr>
        <w:t xml:space="preserve">לפעמים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באמצעות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שקף</w:t>
      </w:r>
      <w:r w:rsidDel="00000000" w:rsidR="00000000" w:rsidRPr="00000000">
        <w:rPr>
          <w:b w:val="1"/>
          <w:bCs w:val="1"/>
          <w:rtl w:val="1"/>
        </w:rPr>
        <w:t xml:space="preserve">, </w:t>
      </w:r>
      <w:r w:rsidDel="00000000" w:rsidR="00000000" w:rsidRPr="00000000">
        <w:rPr>
          <w:b w:val="1"/>
          <w:bCs w:val="1"/>
          <w:rtl w:val="1"/>
        </w:rPr>
        <w:t xml:space="preserve">ולפעמים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בתיאור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מילולי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ההקשר</w:t>
      </w:r>
      <w:r w:rsidDel="00000000" w:rsidR="00000000" w:rsidRPr="00000000">
        <w:rPr>
          <w:b w:val="1"/>
          <w:bCs w:val="1"/>
          <w:rtl w:val="1"/>
        </w:rPr>
        <w:t xml:space="preserve">) </w:t>
      </w:r>
      <w:r w:rsidDel="00000000" w:rsidR="00000000" w:rsidRPr="00000000">
        <w:rPr>
          <w:b w:val="1"/>
          <w:bCs w:val="1"/>
          <w:rtl w:val="1"/>
        </w:rPr>
        <w:t xml:space="preserve">מסייע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מאוד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ליצירת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קרקע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ושפה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משותפת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שהיא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הכרחית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ליצירה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הבנות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רלוונטיות</w:t>
      </w:r>
      <w:r w:rsidDel="00000000" w:rsidR="00000000" w:rsidRPr="00000000">
        <w:rPr>
          <w:b w:val="1"/>
          <w:bCs w:val="1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הרפרנס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שיתקיימו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בהבנות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25" w:lineRule="auto"/>
        <w:rPr/>
      </w:pP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מאקרו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כינוס</w:t>
      </w:r>
      <w:r w:rsidDel="00000000" w:rsidR="00000000" w:rsidRPr="00000000">
        <w:rPr>
          <w:rtl w:val="1"/>
        </w:rPr>
        <w:t xml:space="preserve"> &gt; </w:t>
      </w:r>
      <w:r w:rsidDel="00000000" w:rsidR="00000000" w:rsidRPr="00000000">
        <w:rPr>
          <w:rtl w:val="1"/>
        </w:rPr>
        <w:t xml:space="preserve">פיזור</w:t>
      </w:r>
      <w:r w:rsidDel="00000000" w:rsidR="00000000" w:rsidRPr="00000000">
        <w:rPr>
          <w:rtl w:val="1"/>
        </w:rPr>
        <w:t xml:space="preserve"> &gt; </w:t>
      </w:r>
      <w:r w:rsidDel="00000000" w:rsidR="00000000" w:rsidRPr="00000000">
        <w:rPr>
          <w:rtl w:val="1"/>
        </w:rPr>
        <w:t xml:space="preserve">כינוס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חלילה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הכינוס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עוסקים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בשאלות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שבליבת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הפיזור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מצומצם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התבדרות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אמורה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לסייע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והמענים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הנגזרים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36"/>
          <w:szCs w:val="36"/>
        </w:rPr>
      </w:pP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מבנה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תהליך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חשיבה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"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קלאסי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"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כולל</w:t>
      </w:r>
      <w:r w:rsidDel="00000000" w:rsidR="00000000" w:rsidRPr="00000000">
        <w:rPr>
          <w:rtl w:val="1"/>
        </w:rPr>
        <w:t xml:space="preserve"> 4 </w:t>
      </w:r>
      <w:r w:rsidDel="00000000" w:rsidR="00000000" w:rsidRPr="00000000">
        <w:rPr>
          <w:rtl w:val="1"/>
        </w:rPr>
        <w:t xml:space="preserve">שלבים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מרכזיים</w:t>
      </w:r>
      <w:r w:rsidDel="00000000" w:rsidR="00000000" w:rsidRPr="00000000">
        <w:rPr>
          <w:rtl w:val="1"/>
        </w:rPr>
        <w:t xml:space="preserve"> . </w:t>
      </w:r>
      <w:r w:rsidDel="00000000" w:rsidR="00000000" w:rsidRPr="00000000">
        <w:rPr>
          <w:rtl w:val="1"/>
        </w:rPr>
        <w:t xml:space="preserve">השלבים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שתוארה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בהרחבה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ומתמקדים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הלומדת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והשאלות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המרכזיות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.  </w:t>
      </w:r>
      <w:r w:rsidDel="00000000" w:rsidR="00000000" w:rsidRPr="00000000">
        <w:rPr>
          <w:rtl w:val="1"/>
        </w:rPr>
        <w:t xml:space="preserve">השלב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 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שיטתי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וממושך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מתודולוגיות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מרכזיות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פירוט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בהרחבה</w:t>
      </w:r>
      <w:r w:rsidDel="00000000" w:rsidR="00000000" w:rsidRPr="00000000">
        <w:rPr>
          <w:rtl w:val="1"/>
        </w:rPr>
        <w:t xml:space="preserve"> </w:t>
      </w:r>
      <w:hyperlink r:id="rId7">
        <w:r w:rsidDel="00000000" w:rsidR="00000000" w:rsidRPr="00000000">
          <w:rPr>
            <w:color w:val="0000ee"/>
            <w:u w:val="single"/>
            <w:rtl w:val="1"/>
          </w:rPr>
          <w:t xml:space="preserve">מתודולוגיות</w:t>
        </w:r>
      </w:hyperlink>
      <w:hyperlink r:id="rId8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r:id="rId9">
        <w:r w:rsidDel="00000000" w:rsidR="00000000" w:rsidRPr="00000000">
          <w:rPr>
            <w:color w:val="0000ee"/>
            <w:u w:val="single"/>
            <w:rtl w:val="1"/>
          </w:rPr>
          <w:t xml:space="preserve">מרכזיות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והתערבות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בסוגיה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/>
        <w:drawing>
          <wp:inline distB="19050" distT="19050" distL="19050" distR="19050">
            <wp:extent cx="0" cy="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להעמקה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המדען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נוצרות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מדעיות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.</w:t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pageBreakBefore w:val="0"/>
      <w:bidi w:val="1"/>
      <w:jc w:val="center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2"/>
      <w:bidiVisual w:val="1"/>
      <w:tblW w:w="9360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9360"/>
      <w:tblGridChange w:id="0">
        <w:tblGrid>
          <w:gridCol w:w="936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b589a" w:space="0" w:sz="24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5">
          <w:pPr>
            <w:pageBreakBefore w:val="0"/>
            <w:bidi w:val="1"/>
            <w:jc w:val="right"/>
            <w:rPr/>
          </w:pPr>
          <w:r w:rsidDel="00000000" w:rsidR="00000000" w:rsidRPr="00000000">
            <w:rPr>
              <w:b w:val="1"/>
              <w:bCs w:val="1"/>
              <w:rtl w:val="1"/>
            </w:rPr>
            <w:t xml:space="preserve">עמוד</w:t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>
              <w:b w:val="1"/>
              <w:bCs w:val="1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>
              <w:b w:val="1"/>
              <w:bCs w:val="1"/>
              <w:rtl w:val="1"/>
            </w:rPr>
            <w:t xml:space="preserve">מתוך</w:t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>
              <w:b w:val="1"/>
              <w:bCs w:val="1"/>
              <w:rtl w:val="1"/>
            </w:rPr>
            <w:t xml:space="preserve">עמודים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b589a" w:space="0" w:sz="24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6">
          <w:pPr>
            <w:pageBreakBefore w:val="0"/>
            <w:bidi w:val="1"/>
            <w:jc w:val="center"/>
            <w:rPr/>
          </w:pPr>
          <w:r w:rsidDel="00000000" w:rsidR="00000000" w:rsidRPr="00000000">
            <w:rPr>
              <w:rtl w:val="1"/>
            </w:rPr>
            <w:t xml:space="preserve">רח</w:t>
          </w:r>
          <w:r w:rsidDel="00000000" w:rsidR="00000000" w:rsidRPr="00000000">
            <w:rPr>
              <w:rtl w:val="1"/>
            </w:rPr>
            <w:t xml:space="preserve">' </w:t>
          </w:r>
          <w:r w:rsidDel="00000000" w:rsidR="00000000" w:rsidRPr="00000000">
            <w:rPr>
              <w:rtl w:val="1"/>
            </w:rPr>
            <w:t xml:space="preserve">שבטי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ישראל</w:t>
          </w:r>
          <w:r w:rsidDel="00000000" w:rsidR="00000000" w:rsidRPr="00000000">
            <w:rPr>
              <w:rtl w:val="1"/>
            </w:rPr>
            <w:t xml:space="preserve"> 29 </w:t>
          </w:r>
          <w:r w:rsidDel="00000000" w:rsidR="00000000" w:rsidRPr="00000000">
            <w:rPr>
              <w:rtl w:val="1"/>
            </w:rPr>
            <w:t xml:space="preserve">ירושלים</w:t>
          </w:r>
          <w:r w:rsidDel="00000000" w:rsidR="00000000" w:rsidRPr="00000000">
            <w:rPr>
              <w:rtl w:val="1"/>
            </w:rPr>
            <w:t xml:space="preserve"> 91911 , </w:t>
          </w:r>
          <w:r w:rsidDel="00000000" w:rsidR="00000000" w:rsidRPr="00000000">
            <w:rPr>
              <w:rtl w:val="1"/>
            </w:rPr>
            <w:t xml:space="preserve">טלפון</w:t>
          </w:r>
          <w:r w:rsidDel="00000000" w:rsidR="00000000" w:rsidRPr="00000000">
            <w:rPr>
              <w:rtl w:val="1"/>
            </w:rPr>
            <w:t xml:space="preserve">: 02-5602551  , </w:t>
          </w:r>
          <w:r w:rsidDel="00000000" w:rsidR="00000000" w:rsidRPr="00000000">
            <w:rPr>
              <w:rtl w:val="1"/>
            </w:rPr>
            <w:t xml:space="preserve">פקס</w:t>
          </w:r>
          <w:r w:rsidDel="00000000" w:rsidR="00000000" w:rsidRPr="00000000">
            <w:rPr>
              <w:rtl w:val="1"/>
            </w:rPr>
            <w:t xml:space="preserve">: 02-5602590 </w:t>
          </w:r>
        </w:p>
        <w:p w:rsidR="00000000" w:rsidDel="00000000" w:rsidP="00000000" w:rsidRDefault="00000000" w:rsidRPr="00000000" w14:paraId="00000037">
          <w:pPr>
            <w:pageBreakBefore w:val="0"/>
            <w:bidi w:val="1"/>
            <w:jc w:val="center"/>
            <w:rPr/>
          </w:pPr>
          <w:r w:rsidDel="00000000" w:rsidR="00000000" w:rsidRPr="00000000">
            <w:rPr>
              <w:rtl w:val="1"/>
            </w:rPr>
            <w:t xml:space="preserve">מתוך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אתר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מתנ</w:t>
          </w:r>
          <w:r w:rsidDel="00000000" w:rsidR="00000000" w:rsidRPr="00000000">
            <w:rPr>
              <w:rtl w:val="1"/>
            </w:rPr>
            <w:t xml:space="preserve">"</w:t>
          </w:r>
          <w:r w:rsidDel="00000000" w:rsidR="00000000" w:rsidRPr="00000000">
            <w:rPr>
              <w:rtl w:val="1"/>
            </w:rPr>
            <w:t xml:space="preserve">ה</w:t>
          </w:r>
          <w:r w:rsidDel="00000000" w:rsidR="00000000" w:rsidRPr="00000000">
            <w:rPr>
              <w:rtl w:val="1"/>
            </w:rPr>
            <w:t xml:space="preserve"> </w:t>
          </w:r>
          <w:hyperlink r:id="rId1">
            <w:r w:rsidDel="00000000" w:rsidR="00000000" w:rsidRPr="00000000">
              <w:rPr>
                <w:b w:val="1"/>
                <w:bCs w:val="1"/>
                <w:color w:val="0000ff"/>
                <w:u w:val="single"/>
                <w:rtl w:val="0"/>
              </w:rPr>
              <w:t xml:space="preserve">matana.education.gov.il</w:t>
            </w:r>
          </w:hyperlink>
          <w:r w:rsidDel="00000000" w:rsidR="00000000" w:rsidRPr="00000000">
            <w:rPr>
              <w:rtl w:val="0"/>
            </w:rPr>
            <w:t xml:space="preserve"> </w:t>
          </w:r>
          <w:r w:rsidDel="00000000" w:rsidR="00000000" w:rsidRPr="00000000">
            <w:rPr>
              <w:b w:val="1"/>
              <w:bCs w:val="1"/>
              <w:rtl w:val="0"/>
            </w:rPr>
            <w:t xml:space="preserve">|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אתר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המשרד</w:t>
          </w:r>
          <w:r w:rsidDel="00000000" w:rsidR="00000000" w:rsidRPr="00000000">
            <w:rPr>
              <w:rtl w:val="1"/>
            </w:rPr>
            <w:t xml:space="preserve"> </w:t>
          </w:r>
          <w:hyperlink r:id="rId2">
            <w:r w:rsidDel="00000000" w:rsidR="00000000" w:rsidRPr="00000000">
              <w:rPr>
                <w:b w:val="1"/>
                <w:bCs w:val="1"/>
                <w:color w:val="0000ff"/>
                <w:u w:val="single"/>
                <w:rtl w:val="0"/>
              </w:rPr>
              <w:t xml:space="preserve">www.edu.gov.il</w:t>
            </w:r>
          </w:hyperlink>
          <w:r w:rsidDel="00000000" w:rsidR="00000000" w:rsidRPr="00000000">
            <w:rPr>
              <w:rtl w:val="0"/>
            </w:rPr>
            <w:t xml:space="preserve"> </w:t>
          </w:r>
        </w:p>
      </w:tc>
    </w:tr>
  </w:tbl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ageBreakBefore w:val="0"/>
      <w:bidi w:val="1"/>
      <w:jc w:val="center"/>
      <w:rPr>
        <w:sz w:val="2"/>
        <w:szCs w:val="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1"/>
      <w:tblW w:w="9360.0" w:type="dxa"/>
      <w:jc w:val="left"/>
      <w:tblLayout w:type="fixed"/>
      <w:tblLook w:val="0600"/>
    </w:tblPr>
    <w:tblGrid>
      <w:gridCol w:w="2100"/>
      <w:gridCol w:w="5565"/>
      <w:gridCol w:w="1695"/>
      <w:tblGridChange w:id="0">
        <w:tblGrid>
          <w:gridCol w:w="2100"/>
          <w:gridCol w:w="5565"/>
          <w:gridCol w:w="1695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/>
            <w:drawing>
              <wp:inline distB="19050" distT="19050" distL="19050" distR="19050">
                <wp:extent cx="533400" cy="571500"/>
                <wp:effectExtent b="0" l="0" r="0" 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" cy="571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/>
          </w:pPr>
          <w:r w:rsidDel="00000000" w:rsidR="00000000" w:rsidRPr="00000000">
            <w:rPr>
              <w:rtl w:val="1"/>
            </w:rPr>
            <w:t xml:space="preserve">מתנ</w:t>
          </w:r>
          <w:r w:rsidDel="00000000" w:rsidR="00000000" w:rsidRPr="00000000">
            <w:rPr>
              <w:rtl w:val="1"/>
            </w:rPr>
            <w:t xml:space="preserve">"</w:t>
          </w:r>
          <w:r w:rsidDel="00000000" w:rsidR="00000000" w:rsidRPr="00000000">
            <w:rPr>
              <w:rtl w:val="1"/>
            </w:rPr>
            <w:t xml:space="preserve">ה</w:t>
          </w:r>
          <w:r w:rsidDel="00000000" w:rsidR="00000000" w:rsidRPr="00000000">
            <w:rPr>
              <w:rtl w:val="1"/>
            </w:rPr>
            <w:t xml:space="preserve"> – </w:t>
          </w:r>
          <w:r w:rsidDel="00000000" w:rsidR="00000000" w:rsidRPr="00000000">
            <w:rPr>
              <w:rtl w:val="1"/>
            </w:rPr>
            <w:t xml:space="preserve">מארז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תכנון</w:t>
          </w:r>
          <w:r w:rsidDel="00000000" w:rsidR="00000000" w:rsidRPr="00000000">
            <w:rPr>
              <w:rtl w:val="1"/>
            </w:rPr>
            <w:t xml:space="preserve">, </w:t>
          </w:r>
          <w:r w:rsidDel="00000000" w:rsidR="00000000" w:rsidRPr="00000000">
            <w:rPr>
              <w:rtl w:val="1"/>
            </w:rPr>
            <w:t xml:space="preserve">ניהול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והיערכות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תשפ</w:t>
          </w:r>
          <w:r w:rsidDel="00000000" w:rsidR="00000000" w:rsidRPr="00000000">
            <w:rPr>
              <w:rtl w:val="1"/>
            </w:rPr>
            <w:t xml:space="preserve">"</w:t>
          </w:r>
          <w:r w:rsidDel="00000000" w:rsidR="00000000" w:rsidRPr="00000000">
            <w:rPr>
              <w:rtl w:val="1"/>
            </w:rPr>
            <w:t xml:space="preserve">א</w:t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right"/>
            <w:rPr/>
          </w:pPr>
          <w:r w:rsidDel="00000000" w:rsidR="00000000" w:rsidRPr="00000000">
            <w:rPr/>
            <w:drawing>
              <wp:inline distB="19050" distT="19050" distL="19050" distR="19050">
                <wp:extent cx="584200" cy="698500"/>
                <wp:effectExtent b="0" l="0" r="0" 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200" cy="698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1.png"/><Relationship Id="rId12" Type="http://schemas.openxmlformats.org/officeDocument/2006/relationships/footer" Target="footer1.xml"/><Relationship Id="rId9" Type="http://schemas.openxmlformats.org/officeDocument/2006/relationships/hyperlink" Target="https://complexity.doalogue.co.il/%D7%9E%D7%AA%D7%95%D7%93%D7%95%D7%9C%D7%95%D7%92%D7%99%D7%95%D7%AA_%D7%9E%D7%A8%D7%9B%D7%96%D7%99%D7%95%D7%AA" TargetMode="External"/><Relationship Id="rId5" Type="http://schemas.openxmlformats.org/officeDocument/2006/relationships/styles" Target="styles.xml"/><Relationship Id="rId6" Type="http://schemas.openxmlformats.org/officeDocument/2006/relationships/hyperlink" Target="https://doalog.co/urialon" TargetMode="External"/><Relationship Id="rId7" Type="http://schemas.openxmlformats.org/officeDocument/2006/relationships/hyperlink" Target="https://complexity.doalogue.co.il/%D7%9E%D7%AA%D7%95%D7%93%D7%95%D7%9C%D7%95%D7%92%D7%99%D7%95%D7%AA_%D7%9E%D7%A8%D7%9B%D7%96%D7%99%D7%95%D7%AA" TargetMode="External"/><Relationship Id="rId8" Type="http://schemas.openxmlformats.org/officeDocument/2006/relationships/hyperlink" Target="https://complexity.doalogue.co.il/%D7%9E%D7%AA%D7%95%D7%93%D7%95%D7%9C%D7%95%D7%92%D7%99%D7%95%D7%AA_%D7%9E%D7%A8%D7%9B%D7%96%D7%99%D7%95%D7%AA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matana.education.gov.il" TargetMode="External"/><Relationship Id="rId2" Type="http://schemas.openxmlformats.org/officeDocument/2006/relationships/hyperlink" Target="http://www.edu.gov.il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